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473"/>
        <w:gridCol w:w="2589"/>
        <w:gridCol w:w="4359"/>
      </w:tblGrid>
      <w:tr>
        <w:tc>
          <w:tcPr>
            <w:tcW w:type="dxa" w:w="34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25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435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</w:tr>
    </w:tbl>
    <w:p w14:paraId="05000000">
      <w:pPr>
        <w:widowControl w:val="0"/>
        <w:ind w:firstLine="708"/>
        <w:jc w:val="center"/>
        <w:rPr>
          <w:sz w:val="16"/>
        </w:rPr>
      </w:pPr>
    </w:p>
    <w:p w14:paraId="06000000">
      <w:pPr>
        <w:widowControl w:val="0"/>
        <w:ind w:firstLine="708"/>
        <w:jc w:val="center"/>
        <w:rPr>
          <w:sz w:val="16"/>
        </w:rPr>
      </w:pPr>
    </w:p>
    <w:p w14:paraId="07000000">
      <w:pPr>
        <w:widowControl w:val="0"/>
        <w:ind w:firstLine="708"/>
        <w:jc w:val="center"/>
        <w:rPr>
          <w:sz w:val="26"/>
        </w:rPr>
      </w:pPr>
      <w:r>
        <w:rPr>
          <w:sz w:val="26"/>
        </w:rPr>
        <w:t>Информация об объявлении конкурса</w:t>
      </w:r>
    </w:p>
    <w:p w14:paraId="08000000">
      <w:pPr>
        <w:widowControl w:val="0"/>
        <w:ind w:firstLine="709"/>
        <w:jc w:val="both"/>
        <w:rPr>
          <w:sz w:val="26"/>
        </w:rPr>
      </w:pPr>
    </w:p>
    <w:p w14:paraId="09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Межрайонная ИФНС России </w:t>
      </w:r>
      <w:r>
        <w:rPr>
          <w:sz w:val="26"/>
        </w:rPr>
        <w:t xml:space="preserve">№18 по </w:t>
      </w:r>
      <w:r>
        <w:rPr>
          <w:sz w:val="26"/>
        </w:rPr>
        <w:t>Самарской области в лице</w:t>
      </w:r>
      <w:r>
        <w:rPr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 xml:space="preserve">ачальника </w:t>
      </w:r>
      <w:r>
        <w:rPr>
          <w:sz w:val="26"/>
        </w:rPr>
        <w:t>и</w:t>
      </w:r>
      <w:r>
        <w:rPr>
          <w:sz w:val="26"/>
        </w:rPr>
        <w:t xml:space="preserve">нспекции </w:t>
      </w:r>
      <w:r>
        <w:rPr>
          <w:sz w:val="26"/>
        </w:rPr>
        <w:t>Величко Светланы Викторовны</w:t>
      </w:r>
      <w:r>
        <w:rPr>
          <w:sz w:val="26"/>
        </w:rPr>
        <w:t xml:space="preserve">, </w:t>
      </w:r>
      <w:r>
        <w:rPr>
          <w:sz w:val="26"/>
        </w:rPr>
        <w:t>действующего</w:t>
      </w:r>
      <w:r>
        <w:rPr>
          <w:sz w:val="26"/>
        </w:rPr>
        <w:t xml:space="preserve"> на основании </w:t>
      </w:r>
      <w:r>
        <w:rPr>
          <w:sz w:val="26"/>
        </w:rPr>
        <w:t>Положения о</w:t>
      </w:r>
      <w:r>
        <w:rPr>
          <w:sz w:val="26"/>
        </w:rPr>
        <w:t xml:space="preserve"> Межрайонной инспекции Федеральной налоговой службы </w:t>
      </w:r>
      <w:r>
        <w:rPr>
          <w:sz w:val="26"/>
        </w:rPr>
        <w:t xml:space="preserve">№ 18 по </w:t>
      </w:r>
      <w:r>
        <w:rPr>
          <w:sz w:val="26"/>
        </w:rPr>
        <w:t xml:space="preserve">Самарской области от </w:t>
      </w:r>
      <w:r>
        <w:rPr>
          <w:sz w:val="26"/>
        </w:rPr>
        <w:t>30.12.2021</w:t>
      </w:r>
      <w:r>
        <w:rPr>
          <w:sz w:val="26"/>
        </w:rPr>
        <w:t>, объявляет о приеме документов для участия в конкур</w:t>
      </w:r>
      <w:r>
        <w:rPr>
          <w:sz w:val="26"/>
        </w:rPr>
        <w:t>се</w:t>
      </w:r>
      <w:r>
        <w:rPr>
          <w:sz w:val="26"/>
        </w:rPr>
        <w:t xml:space="preserve"> </w:t>
      </w:r>
      <w:r>
        <w:rPr>
          <w:sz w:val="26"/>
        </w:rPr>
        <w:t xml:space="preserve">на включение в кадровый резерв </w:t>
      </w:r>
      <w:r>
        <w:rPr>
          <w:sz w:val="26"/>
        </w:rPr>
        <w:t>государственной гражданской службы</w:t>
      </w:r>
      <w:r>
        <w:rPr>
          <w:sz w:val="26"/>
        </w:rPr>
        <w:t>:</w:t>
      </w:r>
    </w:p>
    <w:p w14:paraId="0A000000">
      <w:pPr>
        <w:widowControl w:val="0"/>
        <w:ind w:firstLine="709"/>
        <w:jc w:val="both"/>
        <w:rPr>
          <w:sz w:val="26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1842"/>
        <w:gridCol w:w="1560"/>
        <w:gridCol w:w="1984"/>
        <w:gridCol w:w="3402"/>
      </w:tblGrid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</w:t>
            </w:r>
            <w:r>
              <w:rPr>
                <w:sz w:val="24"/>
              </w:rPr>
              <w:t xml:space="preserve"> подготовки</w:t>
            </w:r>
          </w:p>
        </w:tc>
      </w:tr>
      <w:tr>
        <w:tc>
          <w:tcPr>
            <w:tcW w:type="dxa" w:w="103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tabs>
                <w:tab w:leader="none" w:pos="2520" w:val="left"/>
              </w:tabs>
              <w:ind w:right="34"/>
              <w:rPr>
                <w:sz w:val="24"/>
              </w:rPr>
            </w:pPr>
            <w:r>
              <w:rPr>
                <w:sz w:val="24"/>
              </w:rPr>
              <w:t>Место работы- Самарская область, г. Самара, ул. Князя Григория Засекина, д.6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Ведущая группа должностей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ind w:right="-108"/>
              <w:rPr>
                <w:sz w:val="24"/>
                <w:highlight w:val="yellow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4"/>
              <w:widowControl w:val="1"/>
              <w:spacing w:line="276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pStyle w:val="Style_4"/>
              <w:widowControl w:val="1"/>
              <w:spacing w:line="276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0"/>
              <w:tabs>
                <w:tab w:leader="none" w:pos="252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6000000">
            <w:pPr>
              <w:widowControl w:val="0"/>
              <w:tabs>
                <w:tab w:leader="none" w:pos="252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должностным регламентом (см. должностной регламент)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ind w:right="-108"/>
              <w:rPr>
                <w:sz w:val="24"/>
                <w:highlight w:val="yellow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4"/>
              <w:widowControl w:val="1"/>
              <w:spacing w:line="276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pStyle w:val="Style_4"/>
              <w:widowControl w:val="1"/>
              <w:spacing w:line="276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0"/>
              <w:tabs>
                <w:tab w:leader="none" w:pos="252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C000000">
            <w:pPr>
              <w:widowControl w:val="0"/>
              <w:tabs>
                <w:tab w:leader="none" w:pos="252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должностным регламентом (см. должностной регламент)</w:t>
            </w:r>
          </w:p>
        </w:tc>
      </w:tr>
    </w:tbl>
    <w:p w14:paraId="1D000000">
      <w:pPr>
        <w:ind w:firstLine="709"/>
        <w:jc w:val="both"/>
        <w:rPr>
          <w:sz w:val="26"/>
        </w:rPr>
      </w:pPr>
    </w:p>
    <w:p w14:paraId="1E000000">
      <w:pPr>
        <w:ind w:firstLine="709"/>
        <w:jc w:val="both"/>
        <w:rPr>
          <w:b w:val="1"/>
          <w:sz w:val="26"/>
        </w:rPr>
      </w:pPr>
      <w:r>
        <w:rPr>
          <w:b w:val="1"/>
          <w:sz w:val="26"/>
        </w:rPr>
        <w:t>Базовые требования:</w:t>
      </w:r>
    </w:p>
    <w:p w14:paraId="1F000000">
      <w:pPr>
        <w:ind w:firstLine="709"/>
        <w:jc w:val="both"/>
        <w:rPr>
          <w:sz w:val="26"/>
        </w:rPr>
      </w:pPr>
      <w:r>
        <w:rPr>
          <w:sz w:val="26"/>
        </w:rPr>
        <w:t xml:space="preserve">а) знание государственного языка Российской Федерации (русского языка); </w:t>
      </w:r>
    </w:p>
    <w:p w14:paraId="20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б) знание основ Конституции Российской Федерации;</w:t>
      </w:r>
    </w:p>
    <w:p w14:paraId="21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в) знание Федерального закона от 27 июля 2004 г. № 79-ФЗ «О государственной гражданской службе Российской Федерации»; </w:t>
      </w:r>
    </w:p>
    <w:p w14:paraId="22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г) знание Федерального закона от 27 мая 2003 г. № 58-ФЗ «О системе государственной службы Российской Федерации»;</w:t>
      </w:r>
    </w:p>
    <w:p w14:paraId="23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д) знание Федерального закона от 25 декабря 2008 г. № 273-ФЗ «О противодействии коррупции»;</w:t>
      </w:r>
    </w:p>
    <w:p w14:paraId="24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е) знания и умения в области информационно-коммуникационных технологий;</w:t>
      </w:r>
    </w:p>
    <w:p w14:paraId="25000000">
      <w:pPr>
        <w:widowControl w:val="0"/>
        <w:tabs>
          <w:tab w:leader="none" w:pos="284" w:val="left"/>
          <w:tab w:leader="none" w:pos="1134" w:val="left"/>
          <w:tab w:leader="none" w:pos="1276" w:val="left"/>
        </w:tabs>
        <w:ind w:firstLine="709"/>
        <w:jc w:val="both"/>
        <w:rPr>
          <w:sz w:val="26"/>
        </w:rPr>
      </w:pPr>
      <w:r>
        <w:rPr>
          <w:sz w:val="26"/>
        </w:rPr>
        <w:t>ж) требования к умениям, свидетельствующим о наличии необходимых профессиональных и личностных качеств.</w:t>
      </w:r>
    </w:p>
    <w:p w14:paraId="26000000">
      <w:pPr>
        <w:ind w:firstLine="709"/>
        <w:jc w:val="both"/>
        <w:rPr>
          <w:sz w:val="26"/>
        </w:rPr>
      </w:pPr>
    </w:p>
    <w:p w14:paraId="27000000">
      <w:pPr>
        <w:widowControl w:val="0"/>
        <w:ind w:firstLine="709"/>
        <w:jc w:val="center"/>
        <w:rPr>
          <w:sz w:val="26"/>
        </w:rPr>
      </w:pPr>
      <w:r>
        <w:rPr>
          <w:sz w:val="26"/>
        </w:rPr>
        <w:t xml:space="preserve">Денежное содержание федеральных государственных гражданских служащих Межрайонной ИФНС России </w:t>
      </w:r>
      <w:r>
        <w:rPr>
          <w:sz w:val="26"/>
        </w:rPr>
        <w:t xml:space="preserve">№18 </w:t>
      </w:r>
      <w:r>
        <w:rPr>
          <w:sz w:val="26"/>
        </w:rPr>
        <w:t>по Самарской области состоит из:</w:t>
      </w:r>
    </w:p>
    <w:p w14:paraId="28000000">
      <w:pPr>
        <w:widowControl w:val="0"/>
        <w:ind w:firstLine="709"/>
        <w:jc w:val="center"/>
        <w:rPr>
          <w:sz w:val="2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6"/>
        <w:gridCol w:w="5528"/>
      </w:tblGrid>
      <w:tr>
        <w:trPr>
          <w:trHeight w:hRule="atLeast" w:val="520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160" w:line="240" w:lineRule="exact"/>
              <w:ind/>
              <w:jc w:val="right"/>
              <w:rPr>
                <w:sz w:val="26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160" w:line="240" w:lineRule="exact"/>
              <w:ind/>
              <w:jc w:val="center"/>
              <w:rPr>
                <w:b w:val="1"/>
                <w:sz w:val="26"/>
              </w:rPr>
            </w:pPr>
          </w:p>
          <w:p w14:paraId="2B000000">
            <w:pPr>
              <w:spacing w:after="160" w:line="240" w:lineRule="exact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Главный государственный налоговый инспектор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637</w:t>
            </w:r>
            <w:r>
              <w:rPr>
                <w:sz w:val="26"/>
              </w:rPr>
              <w:t xml:space="preserve"> руб.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размере, установленном в соответствии с действующим законодательством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30% </w:t>
            </w:r>
          </w:p>
          <w:p w14:paraId="3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 оклада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90-120 % </w:t>
            </w:r>
          </w:p>
          <w:p w14:paraId="3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</w:t>
            </w:r>
          </w:p>
          <w:p w14:paraId="3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оклада</w:t>
            </w:r>
          </w:p>
        </w:tc>
      </w:tr>
      <w:tr>
        <w:trPr>
          <w:trHeight w:hRule="atLeast" w:val="691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положением, утвержденным Представителем нанимателя</w:t>
            </w:r>
          </w:p>
        </w:tc>
      </w:tr>
      <w:tr>
        <w:trPr>
          <w:trHeight w:hRule="atLeast" w:val="462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Ежемесячного  денежного поощрения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размере 1 должностного</w:t>
            </w:r>
          </w:p>
          <w:p w14:paraId="3B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оклада</w:t>
            </w:r>
          </w:p>
        </w:tc>
      </w:tr>
      <w:tr>
        <w:trPr>
          <w:trHeight w:hRule="atLeast" w:val="637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 месячных оклада денежного содержания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 xml:space="preserve">Материальной помощи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line="240" w:lineRule="exact"/>
              <w:ind/>
              <w:rPr>
                <w:sz w:val="26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line="240" w:lineRule="exact"/>
              <w:ind/>
              <w:rPr>
                <w:b w:val="1"/>
                <w:sz w:val="26"/>
              </w:rPr>
            </w:pPr>
          </w:p>
          <w:p w14:paraId="44000000">
            <w:pPr>
              <w:spacing w:line="240" w:lineRule="exact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</w:t>
            </w:r>
            <w:r>
              <w:rPr>
                <w:b w:val="1"/>
                <w:sz w:val="26"/>
              </w:rPr>
              <w:t>осударственный налоговый инспектор</w:t>
            </w:r>
          </w:p>
          <w:p w14:paraId="45000000">
            <w:pPr>
              <w:spacing w:line="240" w:lineRule="exact"/>
              <w:ind/>
              <w:rPr>
                <w:b w:val="1"/>
                <w:color w:val="FF0000"/>
                <w:sz w:val="26"/>
              </w:rPr>
            </w:pP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4 511</w:t>
            </w:r>
            <w:r>
              <w:rPr>
                <w:sz w:val="26"/>
              </w:rPr>
              <w:t xml:space="preserve"> руб.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размере, установленном в соответствии с действующим законодательством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 30%</w:t>
            </w:r>
          </w:p>
          <w:p w14:paraId="4C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 оклада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60-90</w:t>
            </w:r>
            <w:r>
              <w:rPr>
                <w:sz w:val="26"/>
              </w:rPr>
              <w:t xml:space="preserve"> %</w:t>
            </w:r>
            <w:r>
              <w:rPr>
                <w:sz w:val="26"/>
              </w:rPr>
              <w:t xml:space="preserve"> от</w:t>
            </w:r>
          </w:p>
          <w:p w14:paraId="4F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</w:t>
            </w:r>
          </w:p>
          <w:p w14:paraId="50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оклада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Ежемесячного  денежного поощрения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размере 1 должностного</w:t>
            </w:r>
          </w:p>
          <w:p w14:paraId="55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оклада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 месячных оклада денежного содержания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 xml:space="preserve">Материальной помощи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line="240" w:lineRule="exact"/>
              <w:ind/>
              <w:rPr>
                <w:sz w:val="26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line="240" w:lineRule="exact"/>
              <w:ind/>
              <w:jc w:val="center"/>
              <w:rPr>
                <w:b w:val="1"/>
                <w:sz w:val="26"/>
              </w:rPr>
            </w:pPr>
          </w:p>
          <w:p w14:paraId="5E000000">
            <w:pPr>
              <w:spacing w:line="240" w:lineRule="exact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Старший специалист 2 разряда</w:t>
            </w:r>
          </w:p>
          <w:p w14:paraId="5F000000">
            <w:pPr>
              <w:spacing w:line="240" w:lineRule="exact"/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135</w:t>
            </w:r>
            <w:r>
              <w:rPr>
                <w:sz w:val="26"/>
              </w:rPr>
              <w:t xml:space="preserve"> руб.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размере, установленном в соответствии с действующим законодательством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 30%</w:t>
            </w:r>
          </w:p>
          <w:p w14:paraId="66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 оклада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60-90</w:t>
            </w:r>
            <w:r>
              <w:rPr>
                <w:sz w:val="26"/>
              </w:rPr>
              <w:t xml:space="preserve"> %</w:t>
            </w:r>
          </w:p>
          <w:p w14:paraId="69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</w:t>
            </w:r>
          </w:p>
          <w:p w14:paraId="6A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оклада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Ежемесячного  денежного поощрения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размере 1 должностного</w:t>
            </w:r>
          </w:p>
          <w:p w14:paraId="6F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оклада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 месячных оклада денежного содержания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 xml:space="preserve">Материальной помощи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line="240" w:lineRule="exact"/>
              <w:ind/>
              <w:rPr>
                <w:sz w:val="26"/>
              </w:rPr>
            </w:pPr>
            <w:r>
              <w:rPr>
                <w:sz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</w:tbl>
    <w:p w14:paraId="76000000">
      <w:pPr>
        <w:widowControl w:val="0"/>
        <w:ind/>
        <w:jc w:val="both"/>
        <w:rPr>
          <w:sz w:val="26"/>
        </w:rPr>
      </w:pPr>
    </w:p>
    <w:p w14:paraId="77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78000000">
      <w:pPr>
        <w:ind w:firstLine="540"/>
        <w:jc w:val="both"/>
        <w:rPr>
          <w:sz w:val="26"/>
        </w:rPr>
      </w:pPr>
      <w:r>
        <w:rPr>
          <w:sz w:val="26"/>
        </w:rPr>
        <w:t xml:space="preserve">В соответствии с п. 11 ст. 16 Федерального закона от 27 июля 2004 года № 79-ФЗ </w:t>
      </w:r>
      <w:r>
        <w:rPr>
          <w:sz w:val="26"/>
        </w:rPr>
        <w:br/>
      </w:r>
      <w:r>
        <w:rPr>
          <w:sz w:val="26"/>
        </w:rPr>
        <w:t xml:space="preserve">«О государственной гражданской службе Российской Федерации» гражданин не может быть </w:t>
      </w:r>
      <w:r>
        <w:rPr>
          <w:sz w:val="26"/>
        </w:rPr>
        <w:t>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79000000">
      <w:pPr>
        <w:widowControl w:val="0"/>
        <w:ind w:firstLine="709"/>
        <w:jc w:val="both"/>
        <w:rPr>
          <w:sz w:val="26"/>
        </w:rPr>
      </w:pPr>
    </w:p>
    <w:p w14:paraId="7A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Для участия в конкурсе гражданин представляет следующие документы:</w:t>
      </w:r>
    </w:p>
    <w:p w14:paraId="7B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личное заявление;</w:t>
      </w:r>
    </w:p>
    <w:p w14:paraId="7C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заполненную и подписанную анкету по форме, утвержденной распоряжением Правительства Российской Федерации от 26.05.2005 № 667-р;</w:t>
      </w:r>
    </w:p>
    <w:p w14:paraId="7D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7E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документы, подтверждающие профессиональное образование, квалификацию и стаж работы: </w:t>
      </w:r>
    </w:p>
    <w:p w14:paraId="7F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14:paraId="80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14:paraId="81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(медицинское заключение по форме № 001 ГС/у);</w:t>
      </w:r>
    </w:p>
    <w:p w14:paraId="82000000">
      <w:pPr>
        <w:ind w:firstLine="709"/>
        <w:jc w:val="both"/>
        <w:rPr>
          <w:sz w:val="26"/>
        </w:rPr>
      </w:pPr>
      <w:r>
        <w:rPr>
          <w:sz w:val="26"/>
        </w:rPr>
        <w:t xml:space="preserve">иные документы, предусмотренные Федеральным </w:t>
      </w:r>
      <w:r>
        <w:rPr>
          <w:sz w:val="26"/>
        </w:rPr>
        <w:fldChar w:fldCharType="begin"/>
      </w:r>
      <w:r>
        <w:rPr>
          <w:sz w:val="26"/>
        </w:rPr>
        <w:instrText>HYPERLINK "consultantplus://offline/ref=D27E88F6F96DE6928E9C8DB5C46A5D689BBD2B95FAE6A4945B3517B9F952XBL"</w:instrText>
      </w:r>
      <w:r>
        <w:rPr>
          <w:sz w:val="26"/>
        </w:rPr>
        <w:fldChar w:fldCharType="separate"/>
      </w:r>
      <w:r>
        <w:rPr>
          <w:sz w:val="26"/>
        </w:rPr>
        <w:t>законом</w:t>
      </w:r>
      <w:r>
        <w:rPr>
          <w:sz w:val="26"/>
        </w:rPr>
        <w:fldChar w:fldCharType="end"/>
      </w:r>
      <w:r>
        <w:rPr>
          <w:sz w:val="26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83000000">
      <w:pPr>
        <w:ind w:firstLine="708"/>
        <w:jc w:val="both"/>
        <w:rPr>
          <w:sz w:val="26"/>
        </w:rPr>
      </w:pPr>
      <w:r>
        <w:rPr>
          <w:sz w:val="26"/>
        </w:rPr>
        <w:t>При подаче документов на конкурс гражданин оформляет письменное согласие на обработку персональных данных в налоговом органе.</w:t>
      </w:r>
    </w:p>
    <w:p w14:paraId="84000000">
      <w:pPr>
        <w:ind w:firstLine="540"/>
        <w:jc w:val="both"/>
        <w:rPr>
          <w:sz w:val="26"/>
        </w:rPr>
      </w:pPr>
      <w:r>
        <w:rPr>
          <w:sz w:val="26"/>
        </w:rPr>
        <w:t>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85000000">
      <w:pPr>
        <w:ind w:firstLine="540"/>
        <w:jc w:val="both"/>
        <w:rPr>
          <w:sz w:val="26"/>
        </w:rPr>
      </w:pPr>
      <w:r>
        <w:rPr>
          <w:sz w:val="26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14:paraId="86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87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88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89000000">
      <w:pPr>
        <w:ind w:firstLine="708"/>
        <w:jc w:val="both"/>
        <w:rPr>
          <w:sz w:val="26"/>
        </w:rPr>
      </w:pPr>
      <w:r>
        <w:rPr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8A000000">
      <w:pPr>
        <w:ind w:firstLine="708"/>
        <w:jc w:val="both"/>
        <w:rPr>
          <w:sz w:val="26"/>
        </w:rPr>
      </w:pPr>
      <w:r>
        <w:rPr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8B000000">
      <w:pPr>
        <w:ind w:firstLine="851" w:left="-142" w:right="-2"/>
        <w:jc w:val="both"/>
        <w:rPr>
          <w:sz w:val="26"/>
        </w:rPr>
      </w:pPr>
      <w:r>
        <w:rPr>
          <w:sz w:val="26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>
        <w:rPr>
          <w:sz w:val="26"/>
        </w:rPr>
        <w:t xml:space="preserve"> 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14:paraId="8C000000">
      <w:pPr>
        <w:ind w:firstLine="851" w:left="-142" w:right="-2"/>
        <w:jc w:val="both"/>
        <w:rPr>
          <w:sz w:val="26"/>
        </w:rPr>
      </w:pPr>
      <w:r>
        <w:rPr>
          <w:sz w:val="26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8D000000">
      <w:pPr>
        <w:ind w:firstLine="851" w:left="-142" w:right="-2"/>
        <w:jc w:val="both"/>
        <w:rPr>
          <w:sz w:val="26"/>
        </w:rPr>
      </w:pPr>
      <w:r>
        <w:rPr>
          <w:sz w:val="26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8E000000">
      <w:pPr>
        <w:ind w:firstLine="708"/>
        <w:jc w:val="both"/>
        <w:rPr>
          <w:sz w:val="26"/>
        </w:rPr>
      </w:pPr>
      <w:r>
        <w:rPr>
          <w:sz w:val="26"/>
        </w:rP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r>
        <w:rPr>
          <w:rStyle w:val="Style_5_ch"/>
          <w:sz w:val="26"/>
        </w:rPr>
        <w:fldChar w:fldCharType="begin"/>
      </w:r>
      <w:r>
        <w:rPr>
          <w:rStyle w:val="Style_5_ch"/>
          <w:sz w:val="26"/>
        </w:rPr>
        <w:instrText>HYPERLINK "https://gossluzhba.gov.ru"</w:instrText>
      </w:r>
      <w:r>
        <w:rPr>
          <w:rStyle w:val="Style_5_ch"/>
          <w:sz w:val="26"/>
        </w:rPr>
        <w:fldChar w:fldCharType="separate"/>
      </w:r>
      <w:r>
        <w:rPr>
          <w:rStyle w:val="Style_5_ch"/>
          <w:sz w:val="26"/>
        </w:rPr>
        <w:t>https://gossluzhba.gov.r</w:t>
      </w:r>
      <w:r>
        <w:rPr>
          <w:rStyle w:val="Style_5_ch"/>
          <w:sz w:val="26"/>
        </w:rPr>
        <w:t>u</w:t>
      </w:r>
      <w:r>
        <w:rPr>
          <w:rStyle w:val="Style_5_ch"/>
          <w:sz w:val="26"/>
        </w:rPr>
        <w:fldChar w:fldCharType="end"/>
      </w:r>
      <w:r>
        <w:rPr>
          <w:sz w:val="26"/>
        </w:rPr>
        <w:t xml:space="preserve"> – «Тесты для самопроверки»</w:t>
      </w:r>
      <w:r>
        <w:rPr>
          <w:sz w:val="26"/>
        </w:rPr>
        <w:t xml:space="preserve">. </w:t>
      </w:r>
    </w:p>
    <w:p w14:paraId="8F000000">
      <w:pPr>
        <w:ind w:firstLine="851" w:left="-142" w:right="-2"/>
        <w:jc w:val="both"/>
        <w:rPr>
          <w:sz w:val="26"/>
        </w:rPr>
      </w:pPr>
      <w:r>
        <w:rPr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90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Решение конкурсной комиссии принимается в отсутствие кандидатов.</w:t>
      </w:r>
    </w:p>
    <w:p w14:paraId="91000000">
      <w:pPr>
        <w:ind w:firstLine="851" w:left="-142" w:right="-2"/>
        <w:jc w:val="both"/>
        <w:rPr>
          <w:sz w:val="26"/>
        </w:rPr>
      </w:pPr>
      <w:r>
        <w:rPr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92000000">
      <w:pPr>
        <w:ind w:firstLine="851" w:left="-142" w:right="-2"/>
        <w:jc w:val="both"/>
        <w:rPr>
          <w:sz w:val="26"/>
        </w:rPr>
      </w:pPr>
      <w:r>
        <w:rPr>
          <w:sz w:val="26"/>
        </w:rPr>
        <w:t>По результатам конкурса издается приказ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14:paraId="93000000">
      <w:pPr>
        <w:ind w:firstLine="540"/>
        <w:jc w:val="both"/>
        <w:rPr>
          <w:sz w:val="26"/>
        </w:rPr>
      </w:pPr>
      <w:r>
        <w:rPr>
          <w:sz w:val="26"/>
        </w:rPr>
        <w:t xml:space="preserve">В случае направления документов по почте, датой подачи считается дата их поступления в Межрайонную ИФНС России </w:t>
      </w:r>
      <w:r>
        <w:rPr>
          <w:sz w:val="26"/>
        </w:rPr>
        <w:t xml:space="preserve">№18 </w:t>
      </w:r>
      <w:r>
        <w:rPr>
          <w:sz w:val="26"/>
        </w:rPr>
        <w:t>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14:paraId="94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14:paraId="95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14:paraId="96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Документы гражданских служащих (граждан), не допущенных к участию в конкурсе, и кандидатов, которым было отказано, могут быть возвращены им по письменному заявлению в течение трех лет со дня завершения конкурса, после чего подлежат уничтожению.</w:t>
      </w:r>
    </w:p>
    <w:p w14:paraId="97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98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Прием документов для участия</w:t>
      </w:r>
      <w:r>
        <w:rPr>
          <w:sz w:val="26"/>
        </w:rPr>
        <w:t xml:space="preserve"> </w:t>
      </w:r>
      <w:r>
        <w:rPr>
          <w:sz w:val="26"/>
        </w:rPr>
        <w:t xml:space="preserve">в конкурсе будет проводиться с </w:t>
      </w:r>
      <w:r>
        <w:rPr>
          <w:sz w:val="26"/>
        </w:rPr>
        <w:t>05</w:t>
      </w:r>
      <w:r>
        <w:rPr>
          <w:sz w:val="26"/>
        </w:rPr>
        <w:t>.0</w:t>
      </w:r>
      <w:r>
        <w:rPr>
          <w:sz w:val="26"/>
        </w:rPr>
        <w:t>8</w:t>
      </w:r>
      <w:r>
        <w:rPr>
          <w:sz w:val="26"/>
        </w:rPr>
        <w:t>.202</w:t>
      </w:r>
      <w:r>
        <w:rPr>
          <w:sz w:val="26"/>
        </w:rPr>
        <w:t xml:space="preserve">2 </w:t>
      </w:r>
      <w:r>
        <w:rPr>
          <w:sz w:val="26"/>
        </w:rPr>
        <w:t xml:space="preserve">года по </w:t>
      </w:r>
      <w:r>
        <w:rPr>
          <w:sz w:val="26"/>
        </w:rPr>
        <w:t>25</w:t>
      </w:r>
      <w:r>
        <w:rPr>
          <w:sz w:val="26"/>
        </w:rPr>
        <w:t>.</w:t>
      </w:r>
      <w:r>
        <w:rPr>
          <w:sz w:val="26"/>
        </w:rPr>
        <w:t>0</w:t>
      </w:r>
      <w:r>
        <w:rPr>
          <w:sz w:val="26"/>
        </w:rPr>
        <w:t>8</w:t>
      </w:r>
      <w:r>
        <w:rPr>
          <w:sz w:val="26"/>
        </w:rPr>
        <w:t>.202</w:t>
      </w:r>
      <w:r>
        <w:rPr>
          <w:sz w:val="26"/>
        </w:rPr>
        <w:t xml:space="preserve">2 </w:t>
      </w:r>
      <w:r>
        <w:rPr>
          <w:sz w:val="26"/>
        </w:rPr>
        <w:t xml:space="preserve">года. Время приема документов: с понедельника по четверг - с 09 часов 00 минут </w:t>
      </w:r>
      <w:r>
        <w:rPr>
          <w:sz w:val="26"/>
        </w:rPr>
        <w:t xml:space="preserve">до 18 часов 00 минут, пятница  </w:t>
      </w:r>
      <w:r>
        <w:rPr>
          <w:sz w:val="26"/>
        </w:rPr>
        <w:t>с 09 часов 00 минут до 16 часов 45 минут</w:t>
      </w:r>
      <w:r>
        <w:rPr>
          <w:sz w:val="26"/>
        </w:rPr>
        <w:t>.</w:t>
      </w:r>
    </w:p>
    <w:p w14:paraId="99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Адрес приема документов: 443</w:t>
      </w:r>
      <w:r>
        <w:rPr>
          <w:sz w:val="26"/>
        </w:rPr>
        <w:t>099</w:t>
      </w:r>
      <w:r>
        <w:rPr>
          <w:sz w:val="26"/>
        </w:rPr>
        <w:t xml:space="preserve">, г. Самара, ул. </w:t>
      </w:r>
      <w:r>
        <w:rPr>
          <w:sz w:val="26"/>
        </w:rPr>
        <w:t>Князя Григория Засекина</w:t>
      </w:r>
      <w:r>
        <w:rPr>
          <w:sz w:val="26"/>
        </w:rPr>
        <w:t xml:space="preserve">, </w:t>
      </w:r>
      <w:r>
        <w:rPr>
          <w:sz w:val="26"/>
        </w:rPr>
        <w:t>6</w:t>
      </w:r>
      <w:r>
        <w:rPr>
          <w:sz w:val="26"/>
        </w:rPr>
        <w:t xml:space="preserve">, </w:t>
      </w:r>
      <w:r>
        <w:rPr>
          <w:sz w:val="26"/>
        </w:rPr>
        <w:br/>
      </w:r>
      <w:r>
        <w:rPr>
          <w:sz w:val="26"/>
        </w:rPr>
        <w:t xml:space="preserve">каб. № </w:t>
      </w:r>
      <w:r>
        <w:rPr>
          <w:sz w:val="26"/>
        </w:rPr>
        <w:t>413</w:t>
      </w:r>
      <w:r>
        <w:rPr>
          <w:sz w:val="26"/>
        </w:rPr>
        <w:t xml:space="preserve"> - Межрайонная ИФНС России </w:t>
      </w:r>
      <w:r>
        <w:rPr>
          <w:sz w:val="26"/>
        </w:rPr>
        <w:t xml:space="preserve">№18 </w:t>
      </w:r>
      <w:r>
        <w:rPr>
          <w:sz w:val="26"/>
        </w:rPr>
        <w:t>по Самарской области.</w:t>
      </w:r>
    </w:p>
    <w:p w14:paraId="9A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К</w:t>
      </w:r>
      <w:r>
        <w:rPr>
          <w:sz w:val="26"/>
        </w:rPr>
        <w:t xml:space="preserve">онкурс планируется провести </w:t>
      </w:r>
      <w:r>
        <w:rPr>
          <w:sz w:val="26"/>
        </w:rPr>
        <w:t>14</w:t>
      </w:r>
      <w:r>
        <w:rPr>
          <w:sz w:val="26"/>
        </w:rPr>
        <w:t>.</w:t>
      </w:r>
      <w:bookmarkStart w:id="1" w:name="_GoBack"/>
      <w:bookmarkEnd w:id="1"/>
      <w:r>
        <w:rPr>
          <w:sz w:val="26"/>
        </w:rPr>
        <w:t>0</w:t>
      </w:r>
      <w:r>
        <w:rPr>
          <w:sz w:val="26"/>
        </w:rPr>
        <w:t>9</w:t>
      </w:r>
      <w:r>
        <w:rPr>
          <w:sz w:val="26"/>
        </w:rPr>
        <w:t>.202</w:t>
      </w:r>
      <w:r>
        <w:rPr>
          <w:sz w:val="26"/>
        </w:rPr>
        <w:t>2</w:t>
      </w:r>
      <w:r>
        <w:rPr>
          <w:sz w:val="26"/>
        </w:rPr>
        <w:t xml:space="preserve"> года</w:t>
      </w:r>
      <w:r>
        <w:rPr>
          <w:sz w:val="26"/>
        </w:rPr>
        <w:t xml:space="preserve"> </w:t>
      </w:r>
      <w:r>
        <w:rPr>
          <w:sz w:val="26"/>
        </w:rPr>
        <w:t xml:space="preserve">по адресу: </w:t>
      </w:r>
      <w:r>
        <w:rPr>
          <w:sz w:val="26"/>
        </w:rPr>
        <w:t>г. Самара, ул. Князя Григория Засекина, 6,</w:t>
      </w:r>
      <w:r>
        <w:rPr>
          <w:sz w:val="26"/>
        </w:rPr>
        <w:t xml:space="preserve"> </w:t>
      </w:r>
      <w:r>
        <w:rPr>
          <w:sz w:val="26"/>
        </w:rPr>
        <w:t>каб. №</w:t>
      </w:r>
      <w:r>
        <w:rPr>
          <w:sz w:val="26"/>
        </w:rPr>
        <w:t xml:space="preserve"> 4</w:t>
      </w:r>
      <w:r>
        <w:rPr>
          <w:sz w:val="26"/>
        </w:rPr>
        <w:t>1</w:t>
      </w:r>
      <w:r>
        <w:rPr>
          <w:sz w:val="26"/>
        </w:rPr>
        <w:t>0</w:t>
      </w:r>
      <w:r>
        <w:rPr>
          <w:sz w:val="26"/>
        </w:rPr>
        <w:t>.</w:t>
      </w:r>
    </w:p>
    <w:p w14:paraId="9B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направляется сообщения о точной дате, месте и времени его проведения. </w:t>
      </w:r>
    </w:p>
    <w:p w14:paraId="9C000000">
      <w:pPr>
        <w:pStyle w:val="Style_4"/>
        <w:ind w:firstLine="708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Контактный телефон: +7(846) </w:t>
      </w:r>
      <w:r>
        <w:rPr>
          <w:rFonts w:ascii="Times New Roman" w:hAnsi="Times New Roman"/>
          <w:sz w:val="26"/>
        </w:rPr>
        <w:t>339-90-17</w:t>
      </w:r>
      <w:r>
        <w:rPr>
          <w:rFonts w:ascii="Times New Roman" w:hAnsi="Times New Roman"/>
          <w:sz w:val="26"/>
        </w:rPr>
        <w:t>.</w:t>
      </w:r>
    </w:p>
    <w:p w14:paraId="9D000000">
      <w:pPr>
        <w:widowControl w:val="0"/>
        <w:ind w:firstLine="709"/>
        <w:jc w:val="both"/>
        <w:rPr>
          <w:sz w:val="26"/>
        </w:rPr>
      </w:pPr>
    </w:p>
    <w:p w14:paraId="9E000000">
      <w:pPr>
        <w:widowControl w:val="0"/>
        <w:ind w:firstLine="709"/>
        <w:jc w:val="both"/>
        <w:rPr>
          <w:sz w:val="26"/>
        </w:rPr>
      </w:pPr>
    </w:p>
    <w:sectPr>
      <w:headerReference r:id="rId1" w:type="default"/>
      <w:pgSz w:h="16838" w:w="11906"/>
      <w:pgMar w:bottom="130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pStyle w:val="Style_40"/>
      <w:lvlText w:val="%1."/>
      <w:lvlJc w:val="right"/>
      <w:pPr>
        <w:tabs>
          <w:tab w:leader="none" w:pos="720" w:val="left"/>
        </w:tabs>
        <w:ind w:hanging="180" w:left="720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decimal"/>
      <w:lvlText w:val=""/>
      <w:lvlJc w:val="left"/>
      <w:pPr>
        <w:tabs>
          <w:tab w:leader="none" w:pos="360" w:val="left"/>
        </w:tabs>
        <w:ind/>
      </w:pPr>
    </w:lvl>
    <w:lvl w:ilvl="4">
      <w:numFmt w:val="decimal"/>
      <w:lvlText w:val=""/>
      <w:lvlJc w:val="left"/>
      <w:pPr>
        <w:tabs>
          <w:tab w:leader="none" w:pos="360" w:val="left"/>
        </w:tabs>
        <w:ind/>
      </w:pPr>
    </w:lvl>
    <w:lvl w:ilvl="5">
      <w:numFmt w:val="decimal"/>
      <w:lvlText w:val=""/>
      <w:lvlJc w:val="left"/>
      <w:pPr>
        <w:tabs>
          <w:tab w:leader="none" w:pos="360" w:val="left"/>
        </w:tabs>
        <w:ind/>
      </w:pPr>
    </w:lvl>
    <w:lvl w:ilvl="6">
      <w:numFmt w:val="decimal"/>
      <w:lvlText w:val=""/>
      <w:lvlJc w:val="left"/>
      <w:pPr>
        <w:tabs>
          <w:tab w:leader="none" w:pos="360" w:val="left"/>
        </w:tabs>
        <w:ind/>
      </w:pPr>
    </w:lvl>
    <w:lvl w:ilvl="7">
      <w:numFmt w:val="decimal"/>
      <w:lvlText w:val=""/>
      <w:lvlJc w:val="left"/>
      <w:pPr>
        <w:tabs>
          <w:tab w:leader="none" w:pos="360" w:val="left"/>
        </w:tabs>
        <w:ind/>
      </w:pPr>
    </w:lvl>
    <w:lvl w:ilvl="8">
      <w:numFmt w:val="decimal"/>
      <w:lvlText w:val=""/>
      <w:lvlJc w:val="left"/>
      <w:pPr>
        <w:tabs>
          <w:tab w:leader="none" w:pos="360" w:val="left"/>
        </w:tabs>
        <w:ind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Body Text Indent"/>
    <w:basedOn w:val="Style_6"/>
    <w:link w:val="Style_7_ch"/>
    <w:pPr>
      <w:tabs>
        <w:tab w:leader="none" w:pos="8080" w:val="left"/>
        <w:tab w:leader="none" w:pos="8306" w:val="left"/>
      </w:tabs>
      <w:ind w:firstLine="709" w:right="226"/>
      <w:jc w:val="both"/>
    </w:pPr>
    <w:rPr>
      <w:sz w:val="28"/>
    </w:rPr>
  </w:style>
  <w:style w:styleId="Style_7_ch" w:type="character">
    <w:name w:val="Body Text Indent"/>
    <w:basedOn w:val="Style_6_ch"/>
    <w:link w:val="Style_7"/>
    <w:rPr>
      <w:sz w:val="28"/>
    </w:rPr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Body Text 3"/>
    <w:basedOn w:val="Style_6"/>
    <w:link w:val="Style_9_ch"/>
    <w:pPr>
      <w:spacing w:after="120"/>
      <w:ind/>
    </w:pPr>
    <w:rPr>
      <w:sz w:val="16"/>
    </w:rPr>
  </w:style>
  <w:style w:styleId="Style_9_ch" w:type="character">
    <w:name w:val="Body Text 3"/>
    <w:basedOn w:val="Style_6_ch"/>
    <w:link w:val="Style_9"/>
    <w:rPr>
      <w:sz w:val="16"/>
    </w:rPr>
  </w:style>
  <w:style w:styleId="Style_10" w:type="paragraph">
    <w:name w:val="Знак1"/>
    <w:basedOn w:val="Style_6"/>
    <w:link w:val="Style_10_ch"/>
    <w:pPr>
      <w:spacing w:after="160" w:line="240" w:lineRule="exact"/>
      <w:ind/>
    </w:pPr>
    <w:rPr>
      <w:rFonts w:ascii="Verdana" w:hAnsi="Verdana"/>
    </w:rPr>
  </w:style>
  <w:style w:styleId="Style_10_ch" w:type="character">
    <w:name w:val="Знак1"/>
    <w:basedOn w:val="Style_6_ch"/>
    <w:link w:val="Style_10"/>
    <w:rPr>
      <w:rFonts w:ascii="Verdana" w:hAnsi="Verdana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1" w:type="paragraph">
    <w:name w:val="toc 4"/>
    <w:next w:val="Style_6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6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footer"/>
    <w:basedOn w:val="Style_6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6_ch"/>
    <w:link w:val="Style_14"/>
  </w:style>
  <w:style w:styleId="Style_15" w:type="paragraph">
    <w:name w:val="heading 3"/>
    <w:next w:val="Style_6"/>
    <w:link w:val="Style_15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5_ch" w:type="character">
    <w:name w:val="heading 3"/>
    <w:link w:val="Style_15"/>
    <w:rPr>
      <w:rFonts w:ascii="XO Thames" w:hAnsi="XO Thames"/>
      <w:b w:val="1"/>
      <w:i w:val="1"/>
      <w:color w:val="000000"/>
    </w:rPr>
  </w:style>
  <w:style w:styleId="Style_16" w:type="paragraph">
    <w:name w:val="Style7"/>
    <w:basedOn w:val="Style_6"/>
    <w:link w:val="Style_16_ch"/>
    <w:pPr>
      <w:widowControl w:val="0"/>
      <w:spacing w:line="274" w:lineRule="exact"/>
      <w:ind/>
      <w:jc w:val="both"/>
    </w:pPr>
    <w:rPr>
      <w:sz w:val="24"/>
    </w:rPr>
  </w:style>
  <w:style w:styleId="Style_16_ch" w:type="character">
    <w:name w:val="Style7"/>
    <w:basedOn w:val="Style_6_ch"/>
    <w:link w:val="Style_16"/>
    <w:rPr>
      <w:sz w:val="24"/>
    </w:rPr>
  </w:style>
  <w:style w:styleId="Style_17" w:type="paragraph">
    <w:name w:val="Body Text 2"/>
    <w:basedOn w:val="Style_6"/>
    <w:link w:val="Style_17_ch"/>
    <w:pPr>
      <w:spacing w:after="120" w:line="480" w:lineRule="auto"/>
      <w:ind/>
    </w:pPr>
  </w:style>
  <w:style w:styleId="Style_17_ch" w:type="character">
    <w:name w:val="Body Text 2"/>
    <w:basedOn w:val="Style_6_ch"/>
    <w:link w:val="Style_17"/>
  </w:style>
  <w:style w:styleId="Style_18" w:type="paragraph">
    <w:name w:val="ConsPlusNormal"/>
    <w:link w:val="Style_18_ch"/>
    <w:pPr>
      <w:widowControl w:val="0"/>
      <w:ind w:firstLine="72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List Paragraph"/>
    <w:basedOn w:val="Style_6"/>
    <w:link w:val="Style_19_ch"/>
    <w:pPr>
      <w:spacing w:after="200"/>
      <w:ind w:firstLine="0" w:left="720"/>
      <w:contextualSpacing w:val="1"/>
      <w:jc w:val="both"/>
    </w:pPr>
    <w:rPr>
      <w:rFonts w:ascii="Calibri" w:hAnsi="Calibri"/>
      <w:sz w:val="22"/>
    </w:rPr>
  </w:style>
  <w:style w:styleId="Style_19_ch" w:type="character">
    <w:name w:val="List Paragraph"/>
    <w:basedOn w:val="Style_6_ch"/>
    <w:link w:val="Style_19"/>
    <w:rPr>
      <w:rFonts w:ascii="Calibri" w:hAnsi="Calibri"/>
      <w:sz w:val="22"/>
    </w:rPr>
  </w:style>
  <w:style w:styleId="Style_20" w:type="paragraph">
    <w:name w:val="Font Style11"/>
    <w:link w:val="Style_20_ch"/>
    <w:rPr>
      <w:rFonts w:ascii="Times New Roman" w:hAnsi="Times New Roman"/>
      <w:sz w:val="24"/>
    </w:rPr>
  </w:style>
  <w:style w:styleId="Style_20_ch" w:type="character">
    <w:name w:val="Font Style11"/>
    <w:link w:val="Style_20"/>
    <w:rPr>
      <w:rFonts w:ascii="Times New Roman" w:hAnsi="Times New Roman"/>
      <w:sz w:val="24"/>
    </w:rPr>
  </w:style>
  <w:style w:styleId="Style_21" w:type="paragraph">
    <w:name w:val="toc 3"/>
    <w:next w:val="Style_6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22" w:type="paragraph">
    <w:name w:val="Гипертекстовая ссылка"/>
    <w:link w:val="Style_22_ch"/>
    <w:rPr>
      <w:b w:val="1"/>
      <w:color w:val="008000"/>
    </w:rPr>
  </w:style>
  <w:style w:styleId="Style_22_ch" w:type="character">
    <w:name w:val="Гипертекстовая ссылка"/>
    <w:link w:val="Style_22"/>
    <w:rPr>
      <w:b w:val="1"/>
      <w:color w:val="008000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z w:val="22"/>
    </w:rPr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ind w:firstLine="0" w:left="360"/>
      <w:jc w:val="center"/>
      <w:outlineLvl w:val="0"/>
    </w:pPr>
    <w:rPr>
      <w:b w:val="1"/>
      <w:sz w:val="24"/>
    </w:rPr>
  </w:style>
  <w:style w:styleId="Style_24_ch" w:type="character">
    <w:name w:val="heading 1"/>
    <w:basedOn w:val="Style_6_ch"/>
    <w:link w:val="Style_24"/>
    <w:rPr>
      <w:b w:val="1"/>
      <w:sz w:val="24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5" w:type="paragraph">
    <w:name w:val="Footnote"/>
    <w:basedOn w:val="Style_6"/>
    <w:link w:val="Style_25_ch"/>
    <w:pPr>
      <w:ind w:hanging="170" w:left="170"/>
      <w:jc w:val="both"/>
    </w:pPr>
  </w:style>
  <w:style w:styleId="Style_25_ch" w:type="character">
    <w:name w:val="Footnote"/>
    <w:basedOn w:val="Style_6_ch"/>
    <w:link w:val="Style_25"/>
  </w:style>
  <w:style w:styleId="Style_26" w:type="paragraph">
    <w:name w:val="toc 1"/>
    <w:next w:val="Style_6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Style1"/>
    <w:basedOn w:val="Style_6"/>
    <w:link w:val="Style_27_ch"/>
    <w:pPr>
      <w:widowControl w:val="0"/>
      <w:spacing w:line="277" w:lineRule="exact"/>
      <w:ind/>
    </w:pPr>
    <w:rPr>
      <w:sz w:val="24"/>
    </w:rPr>
  </w:style>
  <w:style w:styleId="Style_27_ch" w:type="character">
    <w:name w:val="Style1"/>
    <w:basedOn w:val="Style_6_ch"/>
    <w:link w:val="Style_27"/>
    <w:rPr>
      <w:sz w:val="24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Balloon Text"/>
    <w:basedOn w:val="Style_6"/>
    <w:link w:val="Style_29_ch"/>
    <w:rPr>
      <w:rFonts w:ascii="Tahoma" w:hAnsi="Tahoma"/>
      <w:sz w:val="16"/>
    </w:rPr>
  </w:style>
  <w:style w:styleId="Style_29_ch" w:type="character">
    <w:name w:val="Balloon Text"/>
    <w:basedOn w:val="Style_6_ch"/>
    <w:link w:val="Style_29"/>
    <w:rPr>
      <w:rFonts w:ascii="Tahoma" w:hAnsi="Tahoma"/>
      <w:sz w:val="16"/>
    </w:rPr>
  </w:style>
  <w:style w:styleId="Style_30" w:type="paragraph">
    <w:name w:val="toc 9"/>
    <w:next w:val="Style_6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oc 8"/>
    <w:next w:val="Style_6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33" w:type="paragraph">
    <w:name w:val="toc 5"/>
    <w:next w:val="Style_6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Таблицы (моноширинный)"/>
    <w:basedOn w:val="Style_6"/>
    <w:next w:val="Style_6"/>
    <w:link w:val="Style_34_ch"/>
    <w:pPr>
      <w:widowControl w:val="0"/>
      <w:ind/>
      <w:jc w:val="both"/>
    </w:pPr>
    <w:rPr>
      <w:rFonts w:ascii="Courier New" w:hAnsi="Courier New"/>
      <w:sz w:val="24"/>
    </w:rPr>
  </w:style>
  <w:style w:styleId="Style_34_ch" w:type="character">
    <w:name w:val="Таблицы (моноширинный)"/>
    <w:basedOn w:val="Style_6_ch"/>
    <w:link w:val="Style_34"/>
    <w:rPr>
      <w:rFonts w:ascii="Courier New" w:hAnsi="Courier New"/>
      <w:sz w:val="24"/>
    </w:rPr>
  </w:style>
  <w:style w:styleId="Style_35" w:type="paragraph">
    <w:name w:val="page number"/>
    <w:basedOn w:val="Style_31"/>
    <w:link w:val="Style_35_ch"/>
  </w:style>
  <w:style w:styleId="Style_35_ch" w:type="character">
    <w:name w:val="page number"/>
    <w:basedOn w:val="Style_31_ch"/>
    <w:link w:val="Style_35"/>
  </w:style>
  <w:style w:styleId="Style_36" w:type="paragraph">
    <w:name w:val="ConsNormal"/>
    <w:link w:val="Style_36_ch"/>
    <w:pPr>
      <w:widowControl w:val="0"/>
      <w:ind w:firstLine="720" w:right="19772"/>
    </w:pPr>
    <w:rPr>
      <w:rFonts w:ascii="Arial" w:hAnsi="Arial"/>
    </w:rPr>
  </w:style>
  <w:style w:styleId="Style_36_ch" w:type="character">
    <w:name w:val="ConsNormal"/>
    <w:link w:val="Style_36"/>
    <w:rPr>
      <w:rFonts w:ascii="Arial" w:hAnsi="Arial"/>
    </w:rPr>
  </w:style>
  <w:style w:styleId="Style_37" w:type="paragraph">
    <w:name w:val="Subtitle"/>
    <w:next w:val="Style_6"/>
    <w:link w:val="Style_37_ch"/>
    <w:uiPriority w:val="11"/>
    <w:qFormat/>
    <w:rPr>
      <w:rFonts w:ascii="XO Thames" w:hAnsi="XO Thames"/>
      <w:i w:val="1"/>
      <w:color w:val="616161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616161"/>
      <w:sz w:val="24"/>
    </w:rPr>
  </w:style>
  <w:style w:styleId="Style_38" w:type="paragraph">
    <w:name w:val="toc 10"/>
    <w:next w:val="Style_6"/>
    <w:link w:val="Style_38_ch"/>
    <w:uiPriority w:val="39"/>
    <w:pPr>
      <w:ind w:firstLine="0" w:left="1800"/>
    </w:pPr>
  </w:style>
  <w:style w:styleId="Style_38_ch" w:type="character">
    <w:name w:val="toc 10"/>
    <w:link w:val="Style_38"/>
  </w:style>
  <w:style w:styleId="Style_39" w:type="paragraph">
    <w:name w:val="Style4"/>
    <w:basedOn w:val="Style_6"/>
    <w:link w:val="Style_39_ch"/>
    <w:pPr>
      <w:widowControl w:val="0"/>
      <w:spacing w:line="274" w:lineRule="exact"/>
      <w:ind w:firstLine="533"/>
      <w:jc w:val="both"/>
    </w:pPr>
    <w:rPr>
      <w:sz w:val="24"/>
    </w:rPr>
  </w:style>
  <w:style w:styleId="Style_39_ch" w:type="character">
    <w:name w:val="Style4"/>
    <w:basedOn w:val="Style_6_ch"/>
    <w:link w:val="Style_39"/>
    <w:rPr>
      <w:sz w:val="24"/>
    </w:rPr>
  </w:style>
  <w:style w:styleId="Style_40" w:type="paragraph">
    <w:name w:val="Знак"/>
    <w:basedOn w:val="Style_6"/>
    <w:link w:val="Style_40_ch"/>
    <w:pPr>
      <w:widowControl w:val="0"/>
      <w:numPr>
        <w:numId w:val="1"/>
      </w:numPr>
      <w:spacing w:after="160" w:line="240" w:lineRule="exact"/>
      <w:ind/>
      <w:jc w:val="center"/>
    </w:pPr>
    <w:rPr>
      <w:b w:val="1"/>
      <w:i w:val="1"/>
      <w:sz w:val="28"/>
    </w:rPr>
  </w:style>
  <w:style w:styleId="Style_40_ch" w:type="character">
    <w:name w:val="Знак"/>
    <w:basedOn w:val="Style_6_ch"/>
    <w:link w:val="Style_40"/>
    <w:rPr>
      <w:b w:val="1"/>
      <w:i w:val="1"/>
      <w:sz w:val="28"/>
    </w:rPr>
  </w:style>
  <w:style w:styleId="Style_41" w:type="paragraph">
    <w:name w:val="Title"/>
    <w:next w:val="Style_6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6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Font Style18"/>
    <w:link w:val="Style_43_ch"/>
    <w:rPr>
      <w:rFonts w:ascii="Times New Roman" w:hAnsi="Times New Roman"/>
      <w:sz w:val="22"/>
    </w:rPr>
  </w:style>
  <w:style w:styleId="Style_43_ch" w:type="character">
    <w:name w:val="Font Style18"/>
    <w:link w:val="Style_43"/>
    <w:rPr>
      <w:rFonts w:ascii="Times New Roman" w:hAnsi="Times New Roman"/>
      <w:sz w:val="22"/>
    </w:rPr>
  </w:style>
  <w:style w:styleId="Style_44" w:type="paragraph">
    <w:name w:val="Style6"/>
    <w:basedOn w:val="Style_6"/>
    <w:link w:val="Style_44_ch"/>
    <w:pPr>
      <w:widowControl w:val="0"/>
      <w:spacing w:line="274" w:lineRule="exact"/>
      <w:ind/>
      <w:jc w:val="both"/>
    </w:pPr>
    <w:rPr>
      <w:sz w:val="24"/>
    </w:rPr>
  </w:style>
  <w:style w:styleId="Style_44_ch" w:type="character">
    <w:name w:val="Style6"/>
    <w:basedOn w:val="Style_6_ch"/>
    <w:link w:val="Style_44"/>
    <w:rPr>
      <w:sz w:val="24"/>
    </w:rPr>
  </w:style>
  <w:style w:styleId="Style_45" w:type="paragraph">
    <w:name w:val="heading 2"/>
    <w:next w:val="Style_6"/>
    <w:link w:val="Style_4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5_ch" w:type="character">
    <w:name w:val="heading 2"/>
    <w:link w:val="Style_45"/>
    <w:rPr>
      <w:rFonts w:ascii="XO Thames" w:hAnsi="XO Thames"/>
      <w:b w:val="1"/>
      <w:color w:val="00A0FF"/>
      <w:sz w:val="26"/>
    </w:rPr>
  </w:style>
  <w:style w:styleId="Style_4" w:type="paragraph">
    <w:name w:val="ConsNonformat"/>
    <w:link w:val="Style_4_ch"/>
    <w:pPr>
      <w:widowControl w:val="0"/>
      <w:ind w:right="19772"/>
    </w:pPr>
    <w:rPr>
      <w:rFonts w:ascii="Courier New" w:hAnsi="Courier New"/>
    </w:rPr>
  </w:style>
  <w:style w:styleId="Style_4_ch" w:type="character">
    <w:name w:val="ConsNonformat"/>
    <w:link w:val="Style_4"/>
    <w:rPr>
      <w:rFonts w:ascii="Courier New" w:hAnsi="Courier New"/>
    </w:rPr>
  </w:style>
  <w:style w:styleId="Style_2" w:type="table">
    <w:name w:val="Table Grid"/>
    <w:basedOn w:val="Style_3"/>
    <w:pPr>
      <w:widowControl w:val="0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2022-08-05T10:01:09Z</dcterms:modified>
</cp:coreProperties>
</file>